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4C" w:rsidRDefault="00525B4C" w:rsidP="00525B4C">
      <w:pPr>
        <w:pStyle w:val="1"/>
        <w:spacing w:before="0" w:beforeAutospacing="0" w:after="0" w:afterAutospacing="0" w:line="351" w:lineRule="atLeast"/>
        <w:rPr>
          <w:rFonts w:ascii="Arial" w:hAnsi="Arial" w:cs="Arial"/>
          <w:color w:val="333333"/>
          <w:sz w:val="27"/>
          <w:szCs w:val="27"/>
        </w:rPr>
      </w:pPr>
      <w:r>
        <w:rPr>
          <w:rFonts w:ascii="Arial" w:hAnsi="Arial" w:cs="Arial"/>
          <w:color w:val="333333"/>
          <w:sz w:val="27"/>
          <w:szCs w:val="27"/>
        </w:rPr>
        <w:t>Решение № 2-5980/2018 2-5980/2018~М-6003/2018 М-6003/2018 от 30 октября 2018 г. по делу № 2-5980/2018</w:t>
      </w:r>
    </w:p>
    <w:p w:rsidR="00525B4C" w:rsidRDefault="00525B4C" w:rsidP="00525B4C">
      <w:pPr>
        <w:spacing w:line="234" w:lineRule="atLeast"/>
        <w:rPr>
          <w:rFonts w:ascii="Arial" w:hAnsi="Arial" w:cs="Arial"/>
          <w:color w:val="8C8C8C"/>
          <w:sz w:val="18"/>
          <w:szCs w:val="18"/>
        </w:rPr>
      </w:pPr>
      <w:hyperlink r:id="rId5" w:tgtFrame="_blank" w:history="1">
        <w:r>
          <w:rPr>
            <w:rStyle w:val="a3"/>
            <w:rFonts w:ascii="Arial" w:hAnsi="Arial" w:cs="Arial"/>
            <w:color w:val="8859A8"/>
            <w:sz w:val="18"/>
            <w:szCs w:val="18"/>
            <w:bdr w:val="none" w:sz="0" w:space="0" w:color="auto" w:frame="1"/>
          </w:rPr>
          <w:t>Приволжский районный суд г. Казани (Республика Татарстан</w:t>
        </w:r>
        <w:proofErr w:type="gramStart"/>
        <w:r>
          <w:rPr>
            <w:rStyle w:val="a3"/>
            <w:rFonts w:ascii="Arial" w:hAnsi="Arial" w:cs="Arial"/>
            <w:color w:val="8859A8"/>
            <w:sz w:val="18"/>
            <w:szCs w:val="18"/>
            <w:bdr w:val="none" w:sz="0" w:space="0" w:color="auto" w:frame="1"/>
          </w:rPr>
          <w:t xml:space="preserve"> )</w:t>
        </w:r>
        <w:proofErr w:type="gramEnd"/>
        <w:r>
          <w:rPr>
            <w:rStyle w:val="a3"/>
            <w:rFonts w:ascii="Arial" w:hAnsi="Arial" w:cs="Arial"/>
            <w:color w:val="8859A8"/>
            <w:sz w:val="18"/>
            <w:szCs w:val="18"/>
            <w:bdr w:val="none" w:sz="0" w:space="0" w:color="auto" w:frame="1"/>
          </w:rPr>
          <w:t> </w:t>
        </w:r>
      </w:hyperlink>
      <w:r>
        <w:rPr>
          <w:rFonts w:ascii="Arial" w:hAnsi="Arial" w:cs="Arial"/>
          <w:color w:val="8C8C8C"/>
          <w:sz w:val="18"/>
          <w:szCs w:val="18"/>
        </w:rPr>
        <w:t>- Гражданские и административные</w:t>
      </w:r>
    </w:p>
    <w:p w:rsidR="00525B4C" w:rsidRDefault="00525B4C" w:rsidP="00525B4C">
      <w:pPr>
        <w:spacing w:after="300" w:line="240" w:lineRule="auto"/>
        <w:rPr>
          <w:rFonts w:ascii="Times New Roman" w:hAnsi="Times New Roman" w:cs="Times New Roman"/>
          <w:sz w:val="24"/>
          <w:szCs w:val="24"/>
        </w:rPr>
      </w:pPr>
      <w:r>
        <w:pict>
          <v:rect id="_x0000_i1036" style="width:0;height:1.5pt" o:hralign="center" o:hrstd="t" o:hrnoshade="t" o:hr="t" stroked="f"/>
        </w:pict>
      </w:r>
    </w:p>
    <w:p w:rsidR="00525B4C" w:rsidRDefault="00525B4C" w:rsidP="00525B4C">
      <w:pPr>
        <w:spacing w:after="0"/>
      </w:pPr>
      <w:r>
        <w:rPr>
          <w:rFonts w:ascii="Arial" w:hAnsi="Arial" w:cs="Arial"/>
          <w:color w:val="000000"/>
          <w:sz w:val="23"/>
          <w:szCs w:val="23"/>
          <w:shd w:val="clear" w:color="auto" w:fill="FFFFFF"/>
        </w:rPr>
        <w:t>Дело № 2-5980/18</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ЗАОЧНОЕ </w:t>
      </w:r>
      <w:r>
        <w:rPr>
          <w:rFonts w:ascii="Arial" w:hAnsi="Arial" w:cs="Arial"/>
          <w:color w:val="000000"/>
          <w:sz w:val="23"/>
          <w:szCs w:val="23"/>
        </w:rPr>
        <w:br/>
      </w:r>
    </w:p>
    <w:p w:rsidR="00525B4C" w:rsidRDefault="00525B4C" w:rsidP="00525B4C">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525B4C" w:rsidRDefault="00525B4C" w:rsidP="00525B4C">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30 октября 2018 года г. Казань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Приволжский районный суд города Казани в составе: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председательствующего судьи </w:t>
      </w:r>
      <w:proofErr w:type="spellStart"/>
      <w:r>
        <w:rPr>
          <w:rFonts w:ascii="Arial" w:hAnsi="Arial" w:cs="Arial"/>
          <w:color w:val="000000"/>
          <w:sz w:val="23"/>
          <w:szCs w:val="23"/>
          <w:shd w:val="clear" w:color="auto" w:fill="FFFFFF"/>
        </w:rPr>
        <w:t>Хуснутдинова</w:t>
      </w:r>
      <w:proofErr w:type="spellEnd"/>
      <w:r>
        <w:rPr>
          <w:rFonts w:ascii="Arial" w:hAnsi="Arial" w:cs="Arial"/>
          <w:color w:val="000000"/>
          <w:sz w:val="23"/>
          <w:szCs w:val="23"/>
          <w:shd w:val="clear" w:color="auto" w:fill="FFFFFF"/>
        </w:rPr>
        <w:t xml:space="preserve"> А.И.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секретаре судебного заседания </w:t>
      </w:r>
      <w:proofErr w:type="spellStart"/>
      <w:r>
        <w:rPr>
          <w:rFonts w:ascii="Arial" w:hAnsi="Arial" w:cs="Arial"/>
          <w:color w:val="000000"/>
          <w:sz w:val="23"/>
          <w:szCs w:val="23"/>
          <w:shd w:val="clear" w:color="auto" w:fill="FFFFFF"/>
        </w:rPr>
        <w:t>Мифтахутдиновой</w:t>
      </w:r>
      <w:proofErr w:type="spellEnd"/>
      <w:r>
        <w:rPr>
          <w:rFonts w:ascii="Arial" w:hAnsi="Arial" w:cs="Arial"/>
          <w:color w:val="000000"/>
          <w:sz w:val="23"/>
          <w:szCs w:val="23"/>
          <w:shd w:val="clear" w:color="auto" w:fill="FFFFFF"/>
        </w:rPr>
        <w:t xml:space="preserve"> А.А.,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рассмотрев в открытом судебном заседании гражданское дело по иску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у А. Г. о взыскании задолженности по кредитному договору,</w:t>
      </w:r>
      <w:r>
        <w:rPr>
          <w:rFonts w:ascii="Arial" w:hAnsi="Arial" w:cs="Arial"/>
          <w:color w:val="000000"/>
          <w:sz w:val="23"/>
          <w:szCs w:val="23"/>
        </w:rPr>
        <w:br/>
      </w:r>
      <w:r>
        <w:rPr>
          <w:rFonts w:ascii="Arial" w:hAnsi="Arial" w:cs="Arial"/>
          <w:color w:val="000000"/>
          <w:sz w:val="23"/>
          <w:szCs w:val="23"/>
        </w:rPr>
        <w:br/>
      </w:r>
      <w:proofErr w:type="gramEnd"/>
    </w:p>
    <w:p w:rsidR="00525B4C" w:rsidRDefault="00525B4C" w:rsidP="00525B4C">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525B4C" w:rsidRDefault="00525B4C" w:rsidP="00525B4C">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Общество с ограниченной ответственностью (далее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обратилось в суд с иском </w:t>
      </w:r>
      <w:proofErr w:type="gramStart"/>
      <w:r>
        <w:rPr>
          <w:rFonts w:ascii="Arial" w:hAnsi="Arial" w:cs="Arial"/>
          <w:color w:val="000000"/>
          <w:sz w:val="23"/>
          <w:szCs w:val="23"/>
          <w:shd w:val="clear" w:color="auto" w:fill="FFFFFF"/>
        </w:rPr>
        <w:t>к</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у А.Г. </w:t>
      </w:r>
      <w:proofErr w:type="gramStart"/>
      <w:r>
        <w:rPr>
          <w:rFonts w:ascii="Arial" w:hAnsi="Arial" w:cs="Arial"/>
          <w:color w:val="000000"/>
          <w:sz w:val="23"/>
          <w:szCs w:val="23"/>
          <w:shd w:val="clear" w:color="auto" w:fill="FFFFFF"/>
        </w:rPr>
        <w:t>о</w:t>
      </w:r>
      <w:proofErr w:type="gramEnd"/>
      <w:r>
        <w:rPr>
          <w:rFonts w:ascii="Arial" w:hAnsi="Arial" w:cs="Arial"/>
          <w:color w:val="000000"/>
          <w:sz w:val="23"/>
          <w:szCs w:val="23"/>
          <w:shd w:val="clear" w:color="auto" w:fill="FFFFFF"/>
        </w:rPr>
        <w:t xml:space="preserve"> взыскании задолженности по кредитному договору. В обоснование иска указано, что ФИО</w:t>
      </w:r>
      <w:proofErr w:type="gramStart"/>
      <w:r>
        <w:rPr>
          <w:rFonts w:ascii="Arial" w:hAnsi="Arial" w:cs="Arial"/>
          <w:color w:val="000000"/>
          <w:sz w:val="23"/>
          <w:szCs w:val="23"/>
          <w:shd w:val="clear" w:color="auto" w:fill="FFFFFF"/>
        </w:rPr>
        <w:t>7</w:t>
      </w:r>
      <w:proofErr w:type="gramEnd"/>
      <w:r>
        <w:rPr>
          <w:rFonts w:ascii="Arial" w:hAnsi="Arial" w:cs="Arial"/>
          <w:color w:val="000000"/>
          <w:sz w:val="23"/>
          <w:szCs w:val="23"/>
          <w:shd w:val="clear" w:color="auto" w:fill="FFFFFF"/>
        </w:rPr>
        <w:t xml:space="preserve"> между открытым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w:t>
      </w:r>
      <w:r>
        <w:rPr>
          <w:rFonts w:ascii="Arial" w:hAnsi="Arial" w:cs="Arial"/>
          <w:color w:val="000000"/>
          <w:sz w:val="23"/>
          <w:szCs w:val="23"/>
          <w:shd w:val="clear" w:color="auto" w:fill="FFFFFF"/>
        </w:rPr>
        <w:t>+++</w:t>
      </w:r>
      <w:proofErr w:type="spellStart"/>
      <w:r>
        <w:rPr>
          <w:rFonts w:ascii="Arial" w:hAnsi="Arial" w:cs="Arial"/>
          <w:color w:val="000000"/>
          <w:sz w:val="23"/>
          <w:szCs w:val="23"/>
          <w:shd w:val="clear" w:color="auto" w:fill="FFFFFF"/>
        </w:rPr>
        <w:t>ым</w:t>
      </w:r>
      <w:proofErr w:type="spellEnd"/>
      <w:r>
        <w:rPr>
          <w:rFonts w:ascii="Arial" w:hAnsi="Arial" w:cs="Arial"/>
          <w:color w:val="000000"/>
          <w:sz w:val="23"/>
          <w:szCs w:val="23"/>
          <w:shd w:val="clear" w:color="auto" w:fill="FFFFFF"/>
        </w:rPr>
        <w:t xml:space="preserve"> А.Г. заключен кредитный договор № с лимитом задолженности в размере 86 000 рублей. Составными частями заключенного договора являются заявление-анкета, тарифы по тарифному плану, Общие условия выпуска и обслуживания кредитных карт ТКС Банк (ЗАО) или Условия комплексного банковского обслуживания в ТКС Банк (ЗАО). В соответствии с общими условиями банк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расторгнуть договор в одностороннем порядке в случае невыполнения/ненадлежащего исполнения ответчиком своих обязательств по договору. При этом банк направляет ответчику заключительный счет, в котором информирует о востребовании суммы задолженности по договору, образовавшейся в период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по ДД.ММ.ГГГГ. Заключительный счет был направлен ответчику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подлежащий уплате в течение 30 дней с даты его формирования.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Банк уступил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(требования) по Договору. На момент уступки </w:t>
      </w:r>
      <w:r>
        <w:rPr>
          <w:rStyle w:val="snippetequal"/>
          <w:rFonts w:ascii="Arial" w:hAnsi="Arial" w:cs="Arial"/>
          <w:b/>
          <w:bCs/>
          <w:color w:val="333333"/>
          <w:sz w:val="23"/>
          <w:szCs w:val="23"/>
          <w:bdr w:val="none" w:sz="0" w:space="0" w:color="auto" w:frame="1"/>
        </w:rPr>
        <w:t>прав</w:t>
      </w:r>
      <w:r>
        <w:rPr>
          <w:rStyle w:val="snippetequal"/>
          <w:rFonts w:ascii="Arial" w:hAnsi="Arial" w:cs="Arial"/>
          <w:b/>
          <w:bCs/>
          <w:color w:val="333333"/>
          <w:sz w:val="23"/>
          <w:szCs w:val="23"/>
          <w:bdr w:val="none" w:sz="0" w:space="0" w:color="auto" w:frame="1"/>
        </w:rPr>
        <w:t xml:space="preserve"> </w:t>
      </w:r>
      <w:r>
        <w:rPr>
          <w:rFonts w:ascii="Arial" w:hAnsi="Arial" w:cs="Arial"/>
          <w:color w:val="000000"/>
          <w:sz w:val="23"/>
          <w:szCs w:val="23"/>
          <w:shd w:val="clear" w:color="auto" w:fill="FFFFFF"/>
        </w:rPr>
        <w:t>задолженность ответчика по кредитному договору составляла 137 098 рублей 59 копеек. Истец просит взыскать с ответчика задолженность по кредитному договору в размере 137 098 рублей 59 копеек, а также в возврат государственной пошлины в размере 3 941 рублей 97 копейка.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Представитель истца в судебное заседание не явился, о времени и месте </w:t>
      </w:r>
      <w:r>
        <w:rPr>
          <w:rFonts w:ascii="Arial" w:hAnsi="Arial" w:cs="Arial"/>
          <w:color w:val="000000"/>
          <w:sz w:val="23"/>
          <w:szCs w:val="23"/>
          <w:shd w:val="clear" w:color="auto" w:fill="FFFFFF"/>
        </w:rPr>
        <w:lastRenderedPageBreak/>
        <w:t>рассмотрения дел</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извещено надлежащим образом, к исковому заявлению приложено ходатайство о рассмотрении дела в отсутствие представителя истца, в котором также содержится согласие на рассмотрение дела в порядке заочного производства.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в судебное заседание не явился, извещен надлежащим образом, что подтверждается почтовым идентификатором. </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На основании статьи </w:t>
      </w:r>
      <w:hyperlink r:id="rId6" w:tgtFrame="_blank" w:tooltip="ГПК РФ &gt;  Раздел I. Общие положения &gt; Глава 10. Судебные извещения и вызовы &gt; Статья 117. Последствия отказа от принятия судебной повестки или иного судебного извещения" w:history="1">
        <w:r>
          <w:rPr>
            <w:rStyle w:val="a3"/>
            <w:rFonts w:ascii="Arial" w:hAnsi="Arial" w:cs="Arial"/>
            <w:color w:val="8859A8"/>
            <w:sz w:val="23"/>
            <w:szCs w:val="23"/>
            <w:bdr w:val="none" w:sz="0" w:space="0" w:color="auto" w:frame="1"/>
          </w:rPr>
          <w:t>117</w:t>
        </w:r>
      </w:hyperlink>
      <w:r>
        <w:rPr>
          <w:rFonts w:ascii="Arial" w:hAnsi="Arial" w:cs="Arial"/>
          <w:color w:val="000000"/>
          <w:sz w:val="23"/>
          <w:szCs w:val="23"/>
          <w:shd w:val="clear" w:color="auto" w:fill="FFFFFF"/>
        </w:rPr>
        <w:t> Гражданского процессуального кодекса Российской Федерации суд расценивает действия ответчика как отказ от получения судебного извещения и участия в судебном заседании, считает ответчика извещенным о времени и месте рассмотрения дела и на основании части 1 статьи </w:t>
      </w:r>
      <w:hyperlink r:id="rId7" w:tgtFrame="_blank" w:tooltip="ГПК РФ &gt;  Раздел II. Производство в суде первой инстанции &gt; Подраздел II. Исковое производство &gt; Глава 22. Заочное производство &gt; Статья 233. Основания для заочного производства" w:history="1">
        <w:r>
          <w:rPr>
            <w:rStyle w:val="a3"/>
            <w:rFonts w:ascii="Arial" w:hAnsi="Arial" w:cs="Arial"/>
            <w:color w:val="8859A8"/>
            <w:sz w:val="23"/>
            <w:szCs w:val="23"/>
            <w:bdr w:val="none" w:sz="0" w:space="0" w:color="auto" w:frame="1"/>
          </w:rPr>
          <w:t>233</w:t>
        </w:r>
      </w:hyperlink>
      <w:r>
        <w:rPr>
          <w:rFonts w:ascii="Arial" w:hAnsi="Arial" w:cs="Arial"/>
          <w:color w:val="000000"/>
          <w:sz w:val="23"/>
          <w:szCs w:val="23"/>
          <w:shd w:val="clear" w:color="auto" w:fill="FFFFFF"/>
        </w:rPr>
        <w:t> Гражданского процессуального кодекса Российской Федерации считает возможным рассмотреть дело в отсутствие ответчика в порядке заочного производства.</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представитель истца согласен на вынесение по настоящему делу заочного решения, то суд считает возможным рассмотреть дело в порядке заочного производства в отсутствие ответчицы.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Исследовав письменные материалы дела, суд приходит к следующему.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Статьей </w:t>
      </w:r>
      <w:hyperlink r:id="rId8"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w:t>
        </w:r>
      </w:hyperlink>
      <w:r>
        <w:rPr>
          <w:rFonts w:ascii="Arial" w:hAnsi="Arial" w:cs="Arial"/>
          <w:color w:val="000000"/>
          <w:sz w:val="23"/>
          <w:szCs w:val="23"/>
          <w:shd w:val="clear" w:color="auto" w:fill="FFFFFF"/>
        </w:rPr>
        <w:t> Гражданского процессуального кодекса Российской Федерации предусмотрено, что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Пунктами 2 и 3 статьи </w:t>
      </w:r>
      <w:hyperlink r:id="rId9" w:tgtFrame="_blank" w:tooltip="ГК РФ &gt;  Раздел III. Общая часть обязательственного &lt;span class=&quot;snippet_equal&quot;&gt; права &lt;/span&gt; &gt; Подраздел 2. Общие положения о договоре &gt; Глава 27. Понятие и условия договора &gt; Статья 421. Свобода договора" w:history="1">
        <w:r>
          <w:rPr>
            <w:rStyle w:val="a3"/>
            <w:rFonts w:ascii="Arial" w:hAnsi="Arial" w:cs="Arial"/>
            <w:color w:val="8859A8"/>
            <w:sz w:val="23"/>
            <w:szCs w:val="23"/>
            <w:bdr w:val="none" w:sz="0" w:space="0" w:color="auto" w:frame="1"/>
          </w:rPr>
          <w:t>421</w:t>
        </w:r>
      </w:hyperlink>
      <w:r>
        <w:rPr>
          <w:rFonts w:ascii="Arial" w:hAnsi="Arial" w:cs="Arial"/>
          <w:color w:val="000000"/>
          <w:sz w:val="23"/>
          <w:szCs w:val="23"/>
          <w:shd w:val="clear" w:color="auto" w:fill="FFFFFF"/>
        </w:rPr>
        <w:t> Гражданского кодекса Российской Федерации предусмотрено, что стороны могут заключить договор, как предусмотренный, так и не предусмотренный законом или иными правовыми актами.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2 статьи </w:t>
      </w:r>
      <w:hyperlink r:id="rId10" w:tgtFrame="_blank" w:tooltip="ГК РФ &gt;  Раздел III. Общая часть обязательственного &lt;span class=&quot;snippet_equal&quot;&gt; права &lt;/span&gt; &gt; Подраздел 2. Общие положения о договоре &gt; Глава 28. Заключение договора &gt; Статья 432. Основные положения о заключении договора" w:history="1">
        <w:r>
          <w:rPr>
            <w:rStyle w:val="a3"/>
            <w:rFonts w:ascii="Arial" w:hAnsi="Arial" w:cs="Arial"/>
            <w:color w:val="8859A8"/>
            <w:sz w:val="23"/>
            <w:szCs w:val="23"/>
            <w:bdr w:val="none" w:sz="0" w:space="0" w:color="auto" w:frame="1"/>
          </w:rPr>
          <w:t>432</w:t>
        </w:r>
      </w:hyperlink>
      <w:r>
        <w:rPr>
          <w:rFonts w:ascii="Arial" w:hAnsi="Arial" w:cs="Arial"/>
          <w:color w:val="000000"/>
          <w:sz w:val="23"/>
          <w:szCs w:val="23"/>
          <w:shd w:val="clear" w:color="auto" w:fill="FFFFFF"/>
        </w:rPr>
        <w:t> Гражданского Кодекса Российской Федерации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пункта 1 статьи </w:t>
      </w:r>
      <w:hyperlink r:id="rId11" w:tgtFrame="_blank" w:tooltip="ГК РФ &gt;  Раздел III. Общая часть обязательственного &lt;span class=&quot;snippet_equal&quot;&gt; права &lt;/span&gt; &gt; Подраздел 2. Общие положения о договоре &gt; Глава 28. Заключение договора &gt; Статья 435. Оферта" w:history="1">
        <w:r>
          <w:rPr>
            <w:rStyle w:val="a3"/>
            <w:rFonts w:ascii="Arial" w:hAnsi="Arial" w:cs="Arial"/>
            <w:color w:val="8859A8"/>
            <w:sz w:val="23"/>
            <w:szCs w:val="23"/>
            <w:bdr w:val="none" w:sz="0" w:space="0" w:color="auto" w:frame="1"/>
          </w:rPr>
          <w:t>435</w:t>
        </w:r>
      </w:hyperlink>
      <w:r>
        <w:rPr>
          <w:rFonts w:ascii="Arial" w:hAnsi="Arial" w:cs="Arial"/>
          <w:color w:val="000000"/>
          <w:sz w:val="23"/>
          <w:szCs w:val="23"/>
          <w:shd w:val="clear" w:color="auto" w:fill="FFFFFF"/>
        </w:rPr>
        <w:t> Гражданского кодекса Российской Федерации,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Оферта должна содержать существенные условия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пунктам 1 и 2 статьи </w:t>
      </w:r>
      <w:hyperlink r:id="rId12" w:tgtFrame="_blank" w:tooltip="ГК РФ &gt;  Раздел IV. Отдельные виды обязательств &gt; Глава 42. Заем и кредит &gt; § 1. Заем &gt; Статья 809. Проценты по договору займа" w:history="1">
        <w:r>
          <w:rPr>
            <w:rStyle w:val="a3"/>
            <w:rFonts w:ascii="Arial" w:hAnsi="Arial" w:cs="Arial"/>
            <w:color w:val="8859A8"/>
            <w:sz w:val="23"/>
            <w:szCs w:val="23"/>
            <w:bdr w:val="none" w:sz="0" w:space="0" w:color="auto" w:frame="1"/>
          </w:rPr>
          <w:t>809</w:t>
        </w:r>
      </w:hyperlink>
      <w:r>
        <w:rPr>
          <w:rFonts w:ascii="Arial" w:hAnsi="Arial" w:cs="Arial"/>
          <w:color w:val="000000"/>
          <w:sz w:val="23"/>
          <w:szCs w:val="23"/>
          <w:shd w:val="clear" w:color="auto" w:fill="FFFFFF"/>
        </w:rPr>
        <w:t xml:space="preserve"> Гражданского кодекса Российской Федерации, если иное не предусмотрено законом или договором займа, займодавец </w:t>
      </w:r>
      <w:r>
        <w:rPr>
          <w:rFonts w:ascii="Arial" w:hAnsi="Arial" w:cs="Arial"/>
          <w:color w:val="000000"/>
          <w:sz w:val="23"/>
          <w:szCs w:val="23"/>
          <w:shd w:val="clear" w:color="auto" w:fill="FFFFFF"/>
        </w:rPr>
        <w:lastRenderedPageBreak/>
        <w:t>имеет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получение с заемщика процентов на сумму займа в размерах и в порядке, определенных договором.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отсутствии иного соглашения проценты выплачиваются ежемесячно до дня возврата суммы займа.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1 статьи </w:t>
      </w:r>
      <w:hyperlink r:id="rId13" w:tgtFrame="_blank" w:tooltip="ГК РФ &gt;  Раздел IV. Отдельные виды обязательств &gt; Глава 42. Заем и кредит &gt; § 1. Заем &gt; Статья 810. Обязанность заемщика возвратить сумму займа" w:history="1">
        <w:r>
          <w:rPr>
            <w:rStyle w:val="a3"/>
            <w:rFonts w:ascii="Arial" w:hAnsi="Arial" w:cs="Arial"/>
            <w:color w:val="8859A8"/>
            <w:sz w:val="23"/>
            <w:szCs w:val="23"/>
            <w:bdr w:val="none" w:sz="0" w:space="0" w:color="auto" w:frame="1"/>
          </w:rPr>
          <w:t>810</w:t>
        </w:r>
      </w:hyperlink>
      <w:r>
        <w:rPr>
          <w:rFonts w:ascii="Arial" w:hAnsi="Arial" w:cs="Arial"/>
          <w:color w:val="000000"/>
          <w:sz w:val="23"/>
          <w:szCs w:val="23"/>
          <w:shd w:val="clear" w:color="auto" w:fill="FFFFFF"/>
        </w:rPr>
        <w:t> Гражданского кодекса Российской Федерации заемщик обязан возвратить займодавцу полученную сумму займа в срок и в порядке, которые предусмотрены договором займа.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Как следует из содержания статьи </w:t>
      </w:r>
      <w:hyperlink r:id="rId14" w:tgtFrame="_blank" w:tooltip="ГК РФ &gt;  Раздел IV. Отдельные виды обязательств &gt; Глава 42. Заем и кредит &gt; § 1. Заем &gt; Статья 811. Последствия нарушения заемщиком договора займа" w:history="1">
        <w:r>
          <w:rPr>
            <w:rStyle w:val="a3"/>
            <w:rFonts w:ascii="Arial" w:hAnsi="Arial" w:cs="Arial"/>
            <w:color w:val="8859A8"/>
            <w:sz w:val="23"/>
            <w:szCs w:val="23"/>
            <w:bdr w:val="none" w:sz="0" w:space="0" w:color="auto" w:frame="1"/>
          </w:rPr>
          <w:t>811</w:t>
        </w:r>
      </w:hyperlink>
      <w:r>
        <w:rPr>
          <w:rFonts w:ascii="Arial" w:hAnsi="Arial" w:cs="Arial"/>
          <w:color w:val="000000"/>
          <w:sz w:val="23"/>
          <w:szCs w:val="23"/>
          <w:shd w:val="clear" w:color="auto" w:fill="FFFFFF"/>
        </w:rPr>
        <w:t> Гражданского кодекса Российской Федерации,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w:t>
      </w:r>
      <w:hyperlink r:id="rId15" w:tgtFrame="_blank" w:tooltip="ГК РФ &gt;  Раздел III. Общая часть обязательственного &lt;span class=&quot;snippet_equal&quot;&gt; права &lt;/span&gt;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8859A8"/>
            <w:sz w:val="23"/>
            <w:szCs w:val="23"/>
            <w:bdr w:val="none" w:sz="0" w:space="0" w:color="auto" w:frame="1"/>
          </w:rPr>
          <w:t>395</w:t>
        </w:r>
      </w:hyperlink>
      <w:r>
        <w:rPr>
          <w:rFonts w:ascii="Arial" w:hAnsi="Arial" w:cs="Arial"/>
          <w:color w:val="000000"/>
          <w:sz w:val="23"/>
          <w:szCs w:val="23"/>
          <w:shd w:val="clear" w:color="auto" w:fill="FFFFFF"/>
        </w:rPr>
        <w:t> Гражданского кодекса Российской Федерации, со дня, когда она должна была быть возвращена, до дня ее возврата займодавцу независимо от</w:t>
      </w:r>
      <w:proofErr w:type="gramEnd"/>
      <w:r>
        <w:rPr>
          <w:rFonts w:ascii="Arial" w:hAnsi="Arial" w:cs="Arial"/>
          <w:color w:val="000000"/>
          <w:sz w:val="23"/>
          <w:szCs w:val="23"/>
          <w:shd w:val="clear" w:color="auto" w:fill="FFFFFF"/>
        </w:rPr>
        <w:t xml:space="preserve"> уплаты процентов, предусмотренных пунктом 1 статьи </w:t>
      </w:r>
      <w:hyperlink r:id="rId16" w:tgtFrame="_blank" w:tooltip="ГК РФ &gt;  Раздел IV. Отдельные виды обязательств &gt; Глава 42. Заем и кредит &gt; § 1. Заем &gt; Статья 809. Проценты по договору займа" w:history="1">
        <w:r>
          <w:rPr>
            <w:rStyle w:val="a3"/>
            <w:rFonts w:ascii="Arial" w:hAnsi="Arial" w:cs="Arial"/>
            <w:color w:val="8859A8"/>
            <w:sz w:val="23"/>
            <w:szCs w:val="23"/>
            <w:bdr w:val="none" w:sz="0" w:space="0" w:color="auto" w:frame="1"/>
          </w:rPr>
          <w:t>809</w:t>
        </w:r>
      </w:hyperlink>
      <w:r>
        <w:rPr>
          <w:rFonts w:ascii="Arial" w:hAnsi="Arial" w:cs="Arial"/>
          <w:color w:val="000000"/>
          <w:sz w:val="23"/>
          <w:szCs w:val="23"/>
          <w:shd w:val="clear" w:color="auto" w:fill="FFFFFF"/>
        </w:rPr>
        <w:t> Гражданского кодекса Российской Федерации.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потребовать досрочного возврата всей оставшейся суммы займа вместе с причитающимися процентами.</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Статьей </w:t>
      </w:r>
      <w:hyperlink r:id="rId17" w:tgtFrame="_blank" w:tooltip="ГК РФ &gt;  Раздел IV. Отдельные виды обязательств &gt; Глава 42. Заем и кредит &gt; § 2. Кредит &gt; Статья 819. Кредитный договор" w:history="1">
        <w:r>
          <w:rPr>
            <w:rStyle w:val="a3"/>
            <w:rFonts w:ascii="Arial" w:hAnsi="Arial" w:cs="Arial"/>
            <w:color w:val="8859A8"/>
            <w:sz w:val="23"/>
            <w:szCs w:val="23"/>
            <w:bdr w:val="none" w:sz="0" w:space="0" w:color="auto" w:frame="1"/>
          </w:rPr>
          <w:t>819</w:t>
        </w:r>
      </w:hyperlink>
      <w:r>
        <w:rPr>
          <w:rFonts w:ascii="Arial" w:hAnsi="Arial" w:cs="Arial"/>
          <w:color w:val="000000"/>
          <w:sz w:val="23"/>
          <w:szCs w:val="23"/>
          <w:shd w:val="clear" w:color="auto" w:fill="FFFFFF"/>
        </w:rPr>
        <w:t> Гражданского кодекса Российской Федерации предусмотрено, что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 отношениям по кредитному договору применяются правила, предусмотренные параграфом 1 главы 42 Гражданского кодекса Российской Федерации, если иное не предусмотрено правилами настоящего параграфа и не вытекает из существа кредитного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следует из материалов дела,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А.Г. обратился с заявлением на оформление кредитной карты, в котором указал, что доверяет ЗАО «Связной Логистика» представить настоящее заявление-анкету и другие необходимые документы и информацию в ТКС Банк (ЗАО) и уполномочивает сделать от его имени безотзывную и бессрочную оферту ТКС Банк (ЗАО) о заключении универсального договора на условиях, указанных в настоящем </w:t>
      </w:r>
      <w:proofErr w:type="gramStart"/>
      <w:r>
        <w:rPr>
          <w:rFonts w:ascii="Arial" w:hAnsi="Arial" w:cs="Arial"/>
          <w:color w:val="000000"/>
          <w:sz w:val="23"/>
          <w:szCs w:val="23"/>
          <w:shd w:val="clear" w:color="auto" w:fill="FFFFFF"/>
        </w:rPr>
        <w:t>заявлении-анкете, Условиях комплексного банковского обслуживания и Тарифах, которые в совокупности являются неотъемлемыми частями договора, в рамках которого банк выпустит на его имя кредитную карту и установит лимит задолженности для осуществления операций по кредитной карте за счет кредита, предоставляемого банком.</w:t>
      </w:r>
      <w:proofErr w:type="gramEnd"/>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Акцептом настоящего предложения и, соответственно, заключением договора будут являться действия банка по активации кредитной карты. Окончательный размер лимита задолженности будет определен банком на основании данных, указанных в настоящем заявлении-анкете.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заявлении-анкете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А.Г. подтвердил, что ознакомлен с действующими Общими условиями и Тарифным планом, размещенными в сети Интернет, </w:t>
      </w:r>
      <w:proofErr w:type="gramStart"/>
      <w:r>
        <w:rPr>
          <w:rFonts w:ascii="Arial" w:hAnsi="Arial" w:cs="Arial"/>
          <w:color w:val="000000"/>
          <w:sz w:val="23"/>
          <w:szCs w:val="23"/>
          <w:shd w:val="clear" w:color="auto" w:fill="FFFFFF"/>
        </w:rPr>
        <w:t>согласен и обязуется</w:t>
      </w:r>
      <w:proofErr w:type="gramEnd"/>
      <w:r>
        <w:rPr>
          <w:rFonts w:ascii="Arial" w:hAnsi="Arial" w:cs="Arial"/>
          <w:color w:val="000000"/>
          <w:sz w:val="23"/>
          <w:szCs w:val="23"/>
          <w:shd w:val="clear" w:color="auto" w:fill="FFFFFF"/>
        </w:rPr>
        <w:t xml:space="preserve"> их соблюдать.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26.04. 2012 года между открытым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 </w:t>
      </w:r>
      <w:r>
        <w:rPr>
          <w:rFonts w:ascii="Arial" w:hAnsi="Arial" w:cs="Arial"/>
          <w:color w:val="000000"/>
          <w:sz w:val="23"/>
          <w:szCs w:val="23"/>
          <w:shd w:val="clear" w:color="auto" w:fill="FFFFFF"/>
        </w:rPr>
        <w:t>+++</w:t>
      </w:r>
      <w:proofErr w:type="spellStart"/>
      <w:r>
        <w:rPr>
          <w:rFonts w:ascii="Arial" w:hAnsi="Arial" w:cs="Arial"/>
          <w:color w:val="000000"/>
          <w:sz w:val="23"/>
          <w:szCs w:val="23"/>
          <w:shd w:val="clear" w:color="auto" w:fill="FFFFFF"/>
        </w:rPr>
        <w:t>ым</w:t>
      </w:r>
      <w:proofErr w:type="spellEnd"/>
      <w:r>
        <w:rPr>
          <w:rFonts w:ascii="Arial" w:hAnsi="Arial" w:cs="Arial"/>
          <w:color w:val="000000"/>
          <w:sz w:val="23"/>
          <w:szCs w:val="23"/>
          <w:shd w:val="clear" w:color="auto" w:fill="FFFFFF"/>
        </w:rPr>
        <w:t xml:space="preserve"> А.Г. заключен </w:t>
      </w:r>
      <w:r>
        <w:rPr>
          <w:rFonts w:ascii="Arial" w:hAnsi="Arial" w:cs="Arial"/>
          <w:color w:val="000000"/>
          <w:sz w:val="23"/>
          <w:szCs w:val="23"/>
          <w:shd w:val="clear" w:color="auto" w:fill="FFFFFF"/>
        </w:rPr>
        <w:lastRenderedPageBreak/>
        <w:t>кредитный договор № с лимитом задолженности в размере 86 000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соответствии с разделом 5 Общих условий выпуска и обслуживания кредитных карт в ТКС Банк (ЗАО) (далее – Общие условия) банк устанавливает по договору лимит задолженности. Держатель должен совершать операции в пределах лимита задолженности с учетом всех плат и процентов по кредиту в соответствии с тарифным планом. Лимит задолженности устанавливается банком по собственному усмотрению без согласования с клиентом. Банк информирует клиента о размере установленного лимита задолженности в </w:t>
      </w:r>
      <w:proofErr w:type="gramStart"/>
      <w:r>
        <w:rPr>
          <w:rFonts w:ascii="Arial" w:hAnsi="Arial" w:cs="Arial"/>
          <w:color w:val="000000"/>
          <w:sz w:val="23"/>
          <w:szCs w:val="23"/>
          <w:shd w:val="clear" w:color="auto" w:fill="FFFFFF"/>
        </w:rPr>
        <w:t>счет-выписке</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Банк предоставляет клиенту кредит для оплаты всех расходных операций, совершенных клиентом с использованием кредитной карты или ее реквизитов, а также для оплаты клиентом комиссий/плат/штрафов/дополнительных услуг, предусмотренных договором кредитной карты (пункт 5.4 Общих условий).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Клиент согласился, что банк предоставляет клиенту кредит, в том числе и в случае совершения расходных операций сверх лимита задолженности (пункт 5.5 Общих условий).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сумму предоставленного кредита в соответствии с пунктом 5.6 Общих условий банк начисляет проценты. Проценты начисляются по ставкам, указанным в тарифах, до дня формирования заключительного счета включительно.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Сумма минимального платежа определяется банком в соответствии с тарифным планом, однако не может превышать полного размера задолженности по договору кредитной карты (пункт 5.8 Общих условий).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соответствии с пунктом 5.11. Общих условий клиент обязан ежемесячно оплачивать минимальный платеж в размере и в срок, </w:t>
      </w:r>
      <w:proofErr w:type="gramStart"/>
      <w:r>
        <w:rPr>
          <w:rFonts w:ascii="Arial" w:hAnsi="Arial" w:cs="Arial"/>
          <w:color w:val="000000"/>
          <w:sz w:val="23"/>
          <w:szCs w:val="23"/>
          <w:shd w:val="clear" w:color="auto" w:fill="FFFFFF"/>
        </w:rPr>
        <w:t>указанные</w:t>
      </w:r>
      <w:proofErr w:type="gramEnd"/>
      <w:r>
        <w:rPr>
          <w:rFonts w:ascii="Arial" w:hAnsi="Arial" w:cs="Arial"/>
          <w:color w:val="000000"/>
          <w:sz w:val="23"/>
          <w:szCs w:val="23"/>
          <w:shd w:val="clear" w:color="auto" w:fill="FFFFFF"/>
        </w:rPr>
        <w:t xml:space="preserve"> в счет-выписке. </w:t>
      </w:r>
      <w:bookmarkStart w:id="0" w:name="snippet"/>
      <w:r>
        <w:rPr>
          <w:rFonts w:ascii="Arial" w:hAnsi="Arial" w:cs="Arial"/>
          <w:color w:val="3C5F87"/>
          <w:sz w:val="23"/>
          <w:szCs w:val="23"/>
          <w:bdr w:val="none" w:sz="0" w:space="0" w:color="auto" w:frame="1"/>
        </w:rPr>
        <w:t>В</w:t>
      </w:r>
      <w:bookmarkEnd w:id="0"/>
      <w:r>
        <w:rPr>
          <w:rFonts w:ascii="Arial" w:hAnsi="Arial" w:cs="Arial"/>
          <w:color w:val="000000"/>
          <w:sz w:val="23"/>
          <w:szCs w:val="23"/>
          <w:shd w:val="clear" w:color="auto" w:fill="FFFFFF"/>
        </w:rPr>
        <w:t> случае неоплаты минимального платежа банк имеет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заблокировать все кредитные карты, выпущенные в рамках договора кредитной карты. Для возобновления операций по кредитной карте клиент должен уплатит образовавшуюся задолженность по уплате минимального платежа. При неоплате минимального платежа клиент должен уплатить штраф за неоплату минимального платежа согласно тарифному плану.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Срок возврата кредита и уплаты процентов определяется датой формирования заключительного счета, который направляется клиенту не позднее двух рабочих дней </w:t>
      </w:r>
      <w:proofErr w:type="gramStart"/>
      <w:r>
        <w:rPr>
          <w:rFonts w:ascii="Arial" w:hAnsi="Arial" w:cs="Arial"/>
          <w:color w:val="000000"/>
          <w:sz w:val="23"/>
          <w:szCs w:val="23"/>
          <w:shd w:val="clear" w:color="auto" w:fill="FFFFFF"/>
        </w:rPr>
        <w:t>с даты</w:t>
      </w:r>
      <w:proofErr w:type="gramEnd"/>
      <w:r>
        <w:rPr>
          <w:rFonts w:ascii="Arial" w:hAnsi="Arial" w:cs="Arial"/>
          <w:color w:val="000000"/>
          <w:sz w:val="23"/>
          <w:szCs w:val="23"/>
          <w:shd w:val="clear" w:color="auto" w:fill="FFFFFF"/>
        </w:rPr>
        <w:t xml:space="preserve"> его формирования. </w:t>
      </w:r>
      <w:proofErr w:type="gramStart"/>
      <w:r>
        <w:rPr>
          <w:rFonts w:ascii="Arial" w:hAnsi="Arial" w:cs="Arial"/>
          <w:color w:val="000000"/>
          <w:sz w:val="23"/>
          <w:szCs w:val="23"/>
          <w:shd w:val="clear" w:color="auto" w:fill="FFFFFF"/>
        </w:rPr>
        <w:t>Клиент обязан оплатить заключительный счет в течение 30 календарных дней после даты его формирования (пункт 5.12.</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Общих условий).</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Тарифами по кредитным картам ТКС Банка (ЗАО) Продукт ТИНЬКОФФ П. штраф за неуплату минимального платежа, совершенную впервые составляет 590 рублей, второй раз – 1 % от задолженности плюс 590 рублей, третий и более раз подряд - 2 % от задолженности плюс 590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Положениями статьи </w:t>
      </w:r>
      <w:hyperlink r:id="rId18" w:tgtFrame="_blank" w:tooltip="ГК РФ &gt;  Раздел III. Общая часть обязательственного &lt;span class=&quot;snippet_equal&quot;&gt; права &lt;/span&gt; &gt; Подраздел 1. Общие положения об обязательствах &gt; Глава 22. Исполнение обязательств &gt; Статья 309. Общие положения" w:history="1">
        <w:r>
          <w:rPr>
            <w:rStyle w:val="a3"/>
            <w:rFonts w:ascii="Arial" w:hAnsi="Arial" w:cs="Arial"/>
            <w:color w:val="8859A8"/>
            <w:sz w:val="23"/>
            <w:szCs w:val="23"/>
            <w:bdr w:val="none" w:sz="0" w:space="0" w:color="auto" w:frame="1"/>
          </w:rPr>
          <w:t>309</w:t>
        </w:r>
      </w:hyperlink>
      <w:r>
        <w:rPr>
          <w:rFonts w:ascii="Arial" w:hAnsi="Arial" w:cs="Arial"/>
          <w:color w:val="000000"/>
          <w:sz w:val="23"/>
          <w:szCs w:val="23"/>
          <w:shd w:val="clear" w:color="auto" w:fill="FFFFFF"/>
        </w:rPr>
        <w:t> Гражданского кодекса Российской Федерации предусмотрено,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Как </w:t>
      </w:r>
      <w:proofErr w:type="gramStart"/>
      <w:r>
        <w:rPr>
          <w:rFonts w:ascii="Arial" w:hAnsi="Arial" w:cs="Arial"/>
          <w:color w:val="000000"/>
          <w:sz w:val="23"/>
          <w:szCs w:val="23"/>
          <w:shd w:val="clear" w:color="auto" w:fill="FFFFFF"/>
        </w:rPr>
        <w:t>следует из части 1 статьи </w:t>
      </w:r>
      <w:hyperlink r:id="rId19" w:tgtFrame="_blank" w:tooltip="ГК РФ &gt;  Раздел III. Общая часть обязательственного &lt;span class=&quot;snippet_equal&quot;&gt; права &lt;/span&gt;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Pr>
            <w:rStyle w:val="a3"/>
            <w:rFonts w:ascii="Arial" w:hAnsi="Arial" w:cs="Arial"/>
            <w:color w:val="8859A8"/>
            <w:sz w:val="23"/>
            <w:szCs w:val="23"/>
            <w:bdr w:val="none" w:sz="0" w:space="0" w:color="auto" w:frame="1"/>
          </w:rPr>
          <w:t>310</w:t>
        </w:r>
      </w:hyperlink>
      <w:r>
        <w:rPr>
          <w:rFonts w:ascii="Arial" w:hAnsi="Arial" w:cs="Arial"/>
          <w:color w:val="000000"/>
          <w:sz w:val="23"/>
          <w:szCs w:val="23"/>
          <w:shd w:val="clear" w:color="auto" w:fill="FFFFFF"/>
        </w:rPr>
        <w:t> Гражданского кодекса Российской Федерации односторонний отказ от исполнения обязательства и одностороннее изменение его условий не допускаются</w:t>
      </w:r>
      <w:proofErr w:type="gramEnd"/>
      <w:r>
        <w:rPr>
          <w:rFonts w:ascii="Arial" w:hAnsi="Arial" w:cs="Arial"/>
          <w:color w:val="000000"/>
          <w:sz w:val="23"/>
          <w:szCs w:val="23"/>
          <w:shd w:val="clear" w:color="auto" w:fill="FFFFFF"/>
        </w:rPr>
        <w:t xml:space="preserve">, за исключением случаев, предусмотренных Гражданским </w:t>
      </w:r>
      <w:r>
        <w:rPr>
          <w:rFonts w:ascii="Arial" w:hAnsi="Arial" w:cs="Arial"/>
          <w:color w:val="000000"/>
          <w:sz w:val="23"/>
          <w:szCs w:val="23"/>
          <w:shd w:val="clear" w:color="auto" w:fill="FFFFFF"/>
        </w:rPr>
        <w:lastRenderedPageBreak/>
        <w:t>кодексом Российской Федерации, другими законами или иными правовыми актами.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Банк исполнил свои обязательства по договору, выпустил на имя ответчика кредитную карту с лимитом задолженности, что подтверждается материалами дела.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части 1 статьи </w:t>
      </w:r>
      <w:hyperlink r:id="rId20" w:tgtFrame="_blank" w:tooltip="ГК РФ &gt;  Раздел III. Общая часть обязательственного &lt;span class=&quot;snippet_equal&quot;&gt; права &lt;/span&gt; &gt; Подраздел 1. Общие положения об обязательствах &gt; Глава 24. Перемена лиц в обязательстве &gt; § 1. Переход &lt;span class=&quot;snippet_equal&quot;&gt; прав &lt;/span&gt; кредитора к другому лицу &gt; 1. Общие положения &gt; Статья 382. Основания и порядок перехода &lt;span class=&quot;snippet_equal&quot;&gt; прав &lt;/span&gt; кредитора к другому лицу" w:history="1">
        <w:r>
          <w:rPr>
            <w:rStyle w:val="a3"/>
            <w:rFonts w:ascii="Arial" w:hAnsi="Arial" w:cs="Arial"/>
            <w:color w:val="8859A8"/>
            <w:sz w:val="23"/>
            <w:szCs w:val="23"/>
            <w:bdr w:val="none" w:sz="0" w:space="0" w:color="auto" w:frame="1"/>
          </w:rPr>
          <w:t>382</w:t>
        </w:r>
      </w:hyperlink>
      <w:r>
        <w:rPr>
          <w:rFonts w:ascii="Arial" w:hAnsi="Arial" w:cs="Arial"/>
          <w:color w:val="000000"/>
          <w:sz w:val="23"/>
          <w:szCs w:val="23"/>
          <w:shd w:val="clear" w:color="auto" w:fill="FFFFFF"/>
        </w:rPr>
        <w:t> Гражданского кодекса Российской Федерации установлено, что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между ЗАО «Тинькофф Кредитные Системы» Банк (цедент) 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(цессионарий) был заключен договор уступки</w:t>
      </w:r>
      <w:r>
        <w:rPr>
          <w:rFonts w:ascii="Arial" w:hAnsi="Arial" w:cs="Arial"/>
          <w:color w:val="000000"/>
          <w:sz w:val="23"/>
          <w:szCs w:val="23"/>
          <w:shd w:val="clear" w:color="auto" w:fill="FFFFFF"/>
        </w:rPr>
        <w:t xml:space="preserve">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требования (цессии), в соответствии с которым последнему уступлены в полном объеме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требования исполнения должниками денежных обязательств, возникших в соответствии с кредитными договорами.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 состоявшейся переуступке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ответчику было направлено соответствующее уведомление.</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разъяснений, данных в пункте 51 Постановления Пленума Верховного Суда Российской Федерации от 28 июня 2012 г. N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разрешении дел по спорам об уступке требований, вытекающих из кредитных договоров с </w:t>
      </w:r>
      <w:r>
        <w:rPr>
          <w:rStyle w:val="snippetequal"/>
          <w:rFonts w:ascii="Arial" w:hAnsi="Arial" w:cs="Arial"/>
          <w:b/>
          <w:bCs/>
          <w:color w:val="333333"/>
          <w:sz w:val="23"/>
          <w:szCs w:val="23"/>
          <w:bdr w:val="none" w:sz="0" w:space="0" w:color="auto" w:frame="1"/>
        </w:rPr>
        <w:t>потребителями </w:t>
      </w:r>
      <w:r>
        <w:rPr>
          <w:rFonts w:ascii="Arial" w:hAnsi="Arial" w:cs="Arial"/>
          <w:color w:val="000000"/>
          <w:sz w:val="23"/>
          <w:szCs w:val="23"/>
          <w:shd w:val="clear" w:color="auto" w:fill="FFFFFF"/>
        </w:rPr>
        <w:t>(физическими лицами), суд должен иметь в виду, что Законом о </w:t>
      </w:r>
      <w:r>
        <w:rPr>
          <w:rStyle w:val="snippetequal"/>
          <w:rFonts w:ascii="Arial" w:hAnsi="Arial" w:cs="Arial"/>
          <w:b/>
          <w:bCs/>
          <w:color w:val="333333"/>
          <w:sz w:val="23"/>
          <w:szCs w:val="23"/>
          <w:bdr w:val="none" w:sz="0" w:space="0" w:color="auto" w:frame="1"/>
        </w:rPr>
        <w:t>защите </w:t>
      </w:r>
      <w:proofErr w:type="spellStart"/>
      <w:r>
        <w:rPr>
          <w:rStyle w:val="snippetequal"/>
          <w:rFonts w:ascii="Arial" w:hAnsi="Arial" w:cs="Arial"/>
          <w:b/>
          <w:bCs/>
          <w:color w:val="333333"/>
          <w:sz w:val="23"/>
          <w:szCs w:val="23"/>
          <w:bdr w:val="none" w:sz="0" w:space="0" w:color="auto" w:frame="1"/>
        </w:rPr>
        <w:t>правпотребителей</w:t>
      </w:r>
      <w:proofErr w:type="spellEnd"/>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не предусмотрено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банка</w:t>
      </w:r>
      <w:proofErr w:type="gramEnd"/>
      <w:r>
        <w:rPr>
          <w:rFonts w:ascii="Arial" w:hAnsi="Arial" w:cs="Arial"/>
          <w:color w:val="000000"/>
          <w:sz w:val="23"/>
          <w:szCs w:val="23"/>
          <w:shd w:val="clear" w:color="auto" w:fill="FFFFFF"/>
        </w:rPr>
        <w:t>, иной кредитной организации передавать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 xml:space="preserve">требования по кредитному договору </w:t>
      </w:r>
      <w:proofErr w:type="spellStart"/>
      <w:r>
        <w:rPr>
          <w:rFonts w:ascii="Arial" w:hAnsi="Arial" w:cs="Arial"/>
          <w:color w:val="000000"/>
          <w:sz w:val="23"/>
          <w:szCs w:val="23"/>
          <w:shd w:val="clear" w:color="auto" w:fill="FFFFFF"/>
        </w:rPr>
        <w:t>с</w:t>
      </w:r>
      <w:r>
        <w:rPr>
          <w:rStyle w:val="snippetequal"/>
          <w:rFonts w:ascii="Arial" w:hAnsi="Arial" w:cs="Arial"/>
          <w:b/>
          <w:bCs/>
          <w:color w:val="333333"/>
          <w:sz w:val="23"/>
          <w:szCs w:val="23"/>
          <w:bdr w:val="none" w:sz="0" w:space="0" w:color="auto" w:frame="1"/>
        </w:rPr>
        <w:t>потребителем</w:t>
      </w:r>
      <w:proofErr w:type="spellEnd"/>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(физическим лицом) лицам, не имеющим лицензии на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осуществления банковской деятельности, если иное не установлено законом или договором, содержащим данное условие.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условиями заключенного кредитного договора, отсутствует запрет на переуступку кредитором без уведомления заемщика</w:t>
      </w:r>
      <w:r w:rsidR="00505819">
        <w:rPr>
          <w:rFonts w:ascii="Arial" w:hAnsi="Arial" w:cs="Arial"/>
          <w:color w:val="000000"/>
          <w:sz w:val="23"/>
          <w:szCs w:val="23"/>
          <w:shd w:val="clear" w:color="auto" w:fill="FFFFFF"/>
        </w:rPr>
        <w:t xml:space="preserve"> </w:t>
      </w:r>
      <w:bookmarkStart w:id="1" w:name="_GoBack"/>
      <w:bookmarkEnd w:id="1"/>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требования третьему лицу всех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требования по возврату кредита и процентов за пользование им, вытекающим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Договора цессии заключен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года в период времени действия Федерального закона от 21.12.2013 N 353-ФЗ (ред. от 21.07.2014) "О </w:t>
      </w:r>
      <w:r>
        <w:rPr>
          <w:rStyle w:val="snippetequal"/>
          <w:rFonts w:ascii="Arial" w:hAnsi="Arial" w:cs="Arial"/>
          <w:b/>
          <w:bCs/>
          <w:color w:val="333333"/>
          <w:sz w:val="23"/>
          <w:szCs w:val="23"/>
          <w:bdr w:val="none" w:sz="0" w:space="0" w:color="auto" w:frame="1"/>
        </w:rPr>
        <w:t>потребительском </w:t>
      </w:r>
      <w:r>
        <w:rPr>
          <w:rFonts w:ascii="Arial" w:hAnsi="Arial" w:cs="Arial"/>
          <w:color w:val="000000"/>
          <w:sz w:val="23"/>
          <w:szCs w:val="23"/>
          <w:shd w:val="clear" w:color="auto" w:fill="FFFFFF"/>
        </w:rPr>
        <w:t>кредите (займе)", статьей 12 которого установлено, что кредитор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осуществлять уступку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(требований) по договору </w:t>
      </w:r>
      <w:r>
        <w:rPr>
          <w:rStyle w:val="snippetequal"/>
          <w:rFonts w:ascii="Arial" w:hAnsi="Arial" w:cs="Arial"/>
          <w:b/>
          <w:bCs/>
          <w:color w:val="333333"/>
          <w:sz w:val="23"/>
          <w:szCs w:val="23"/>
          <w:bdr w:val="none" w:sz="0" w:space="0" w:color="auto" w:frame="1"/>
        </w:rPr>
        <w:t>потребительского </w:t>
      </w:r>
      <w:r>
        <w:rPr>
          <w:rFonts w:ascii="Arial" w:hAnsi="Arial" w:cs="Arial"/>
          <w:color w:val="000000"/>
          <w:sz w:val="23"/>
          <w:szCs w:val="23"/>
          <w:shd w:val="clear" w:color="auto" w:fill="FFFFFF"/>
        </w:rPr>
        <w:t xml:space="preserve">кредита (займа) третьим лицам, если иное не предусмотрено федеральным законом или договором, содержащим условие о запрете уступки, согласованное при его заключении в </w:t>
      </w:r>
      <w:proofErr w:type="gramStart"/>
      <w:r>
        <w:rPr>
          <w:rFonts w:ascii="Arial" w:hAnsi="Arial" w:cs="Arial"/>
          <w:color w:val="000000"/>
          <w:sz w:val="23"/>
          <w:szCs w:val="23"/>
          <w:shd w:val="clear" w:color="auto" w:fill="FFFFFF"/>
        </w:rPr>
        <w:t>порядке</w:t>
      </w:r>
      <w:proofErr w:type="gramEnd"/>
      <w:r>
        <w:rPr>
          <w:rFonts w:ascii="Arial" w:hAnsi="Arial" w:cs="Arial"/>
          <w:color w:val="000000"/>
          <w:sz w:val="23"/>
          <w:szCs w:val="23"/>
          <w:shd w:val="clear" w:color="auto" w:fill="FFFFFF"/>
        </w:rPr>
        <w:t>, установленном настоящим Федеральным законом. При этом заемщик сохраняет в отношении нового кредитора все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предоставленные ему в отношении первоначального кредитора в соответствии с федеральными законами.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данных обстоятельствах, в связи с наличием договора уступки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требования суд приходит к выводу, что уступка </w:t>
      </w:r>
      <w:r>
        <w:rPr>
          <w:rStyle w:val="snippetequal"/>
          <w:rFonts w:ascii="Arial" w:hAnsi="Arial" w:cs="Arial"/>
          <w:b/>
          <w:bCs/>
          <w:color w:val="333333"/>
          <w:sz w:val="23"/>
          <w:szCs w:val="23"/>
          <w:bdr w:val="none" w:sz="0" w:space="0" w:color="auto" w:frame="1"/>
        </w:rPr>
        <w:t>права</w:t>
      </w:r>
      <w:r>
        <w:rPr>
          <w:rStyle w:val="snippetequal"/>
          <w:rFonts w:ascii="Arial" w:hAnsi="Arial" w:cs="Arial"/>
          <w:b/>
          <w:bCs/>
          <w:color w:val="333333"/>
          <w:sz w:val="23"/>
          <w:szCs w:val="23"/>
          <w:bdr w:val="none" w:sz="0" w:space="0" w:color="auto" w:frame="1"/>
        </w:rPr>
        <w:t xml:space="preserve"> </w:t>
      </w:r>
      <w:r>
        <w:rPr>
          <w:rFonts w:ascii="Arial" w:hAnsi="Arial" w:cs="Arial"/>
          <w:color w:val="000000"/>
          <w:sz w:val="23"/>
          <w:szCs w:val="23"/>
          <w:shd w:val="clear" w:color="auto" w:fill="FFFFFF"/>
        </w:rPr>
        <w:t>требования произведена в соответствии с действующим законодательством.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обязательства по уплате минимального платежа не исполнял. Истцом ответчику направлялся заключительный счет, который последним не исполнен.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представленного истцом расчета следует, что по указанному кредитному договору, на момент уступки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имеется задолженность в размере 137 098, 59 </w:t>
      </w:r>
      <w:r>
        <w:rPr>
          <w:rFonts w:ascii="Arial" w:hAnsi="Arial" w:cs="Arial"/>
          <w:color w:val="000000"/>
          <w:sz w:val="23"/>
          <w:szCs w:val="23"/>
          <w:shd w:val="clear" w:color="auto" w:fill="FFFFFF"/>
        </w:rPr>
        <w:lastRenderedPageBreak/>
        <w:t>рублей. Оснований не доверять предоставленному истцом расчёту у суда не имеется, поскольку начисление ответчику задолженности произведено в соответствии с условиями заключенного кредитного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Доказательств </w:t>
      </w:r>
      <w:proofErr w:type="gramStart"/>
      <w:r>
        <w:rPr>
          <w:rFonts w:ascii="Arial" w:hAnsi="Arial" w:cs="Arial"/>
          <w:color w:val="000000"/>
          <w:sz w:val="23"/>
          <w:szCs w:val="23"/>
          <w:shd w:val="clear" w:color="auto" w:fill="FFFFFF"/>
        </w:rPr>
        <w:t>обратного</w:t>
      </w:r>
      <w:proofErr w:type="gramEnd"/>
      <w:r>
        <w:rPr>
          <w:rFonts w:ascii="Arial" w:hAnsi="Arial" w:cs="Arial"/>
          <w:color w:val="000000"/>
          <w:sz w:val="23"/>
          <w:szCs w:val="23"/>
          <w:shd w:val="clear" w:color="auto" w:fill="FFFFFF"/>
        </w:rPr>
        <w:t>, а также альтернативный расчет не представлены.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ходе рассмотрения данного дела ответчиком расчет задолженности не оспорен, доказательства погашения задолженности по кредитному договору в ином размере суду не представлены.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Поскольку </w:t>
      </w:r>
      <w:r>
        <w:rPr>
          <w:rFonts w:ascii="Arial" w:hAnsi="Arial" w:cs="Arial"/>
          <w:color w:val="000000"/>
          <w:sz w:val="23"/>
          <w:szCs w:val="23"/>
          <w:shd w:val="clear" w:color="auto" w:fill="FFFFFF"/>
        </w:rPr>
        <w:t>+++</w:t>
      </w:r>
      <w:proofErr w:type="spellStart"/>
      <w:r>
        <w:rPr>
          <w:rFonts w:ascii="Arial" w:hAnsi="Arial" w:cs="Arial"/>
          <w:color w:val="000000"/>
          <w:sz w:val="23"/>
          <w:szCs w:val="23"/>
          <w:shd w:val="clear" w:color="auto" w:fill="FFFFFF"/>
        </w:rPr>
        <w:t>ым</w:t>
      </w:r>
      <w:proofErr w:type="spellEnd"/>
      <w:r>
        <w:rPr>
          <w:rFonts w:ascii="Arial" w:hAnsi="Arial" w:cs="Arial"/>
          <w:color w:val="000000"/>
          <w:sz w:val="23"/>
          <w:szCs w:val="23"/>
          <w:shd w:val="clear" w:color="auto" w:fill="FFFFFF"/>
        </w:rPr>
        <w:t xml:space="preserve"> А.Г. обязательства по кредитному договору исполняются ненадлежащим образом, имеется задолженность в вышеуказанном размере,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требования по данному кредитному договору уступлены истцу, суд полагает заявленные исковые требования обоснованными и подлежащими удовлетворению.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частью 1 статьи </w:t>
      </w:r>
      <w:hyperlink r:id="rId21"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 ГПК РФ</w:t>
        </w:r>
      </w:hyperlink>
      <w:r>
        <w:rPr>
          <w:rFonts w:ascii="Arial" w:hAnsi="Arial" w:cs="Arial"/>
          <w:color w:val="000000"/>
          <w:sz w:val="23"/>
          <w:szCs w:val="23"/>
          <w:shd w:val="clear" w:color="auto" w:fill="FFFFFF"/>
        </w:rPr>
        <w:t>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Также в силу ч.1 ст.</w:t>
      </w:r>
      <w:hyperlink r:id="rId22"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 ГПК РФ</w:t>
        </w:r>
      </w:hyperlink>
      <w:r>
        <w:rPr>
          <w:rFonts w:ascii="Arial" w:hAnsi="Arial" w:cs="Arial"/>
          <w:color w:val="000000"/>
          <w:sz w:val="23"/>
          <w:szCs w:val="23"/>
          <w:shd w:val="clear" w:color="auto" w:fill="FFFFFF"/>
        </w:rPr>
        <w:t> с ответчицы в пользу истца подлежит взысканию в возврат государственной пошлины 3 941 рублей 97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Руководствуясь статьями </w:t>
      </w:r>
      <w:hyperlink r:id="rId23"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hyperlink>
      <w:r>
        <w:rPr>
          <w:rFonts w:ascii="Arial" w:hAnsi="Arial" w:cs="Arial"/>
          <w:color w:val="000000"/>
          <w:sz w:val="23"/>
          <w:szCs w:val="23"/>
          <w:shd w:val="clear" w:color="auto" w:fill="FFFFFF"/>
        </w:rPr>
        <w:t>-</w:t>
      </w:r>
      <w:hyperlink r:id="rId24"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Pr>
            <w:rStyle w:val="a3"/>
            <w:rFonts w:ascii="Arial" w:hAnsi="Arial" w:cs="Arial"/>
            <w:color w:val="8859A8"/>
            <w:sz w:val="23"/>
            <w:szCs w:val="23"/>
            <w:bdr w:val="none" w:sz="0" w:space="0" w:color="auto" w:frame="1"/>
          </w:rPr>
          <w:t>199</w:t>
        </w:r>
      </w:hyperlink>
      <w:r>
        <w:rPr>
          <w:rFonts w:ascii="Arial" w:hAnsi="Arial" w:cs="Arial"/>
          <w:color w:val="000000"/>
          <w:sz w:val="23"/>
          <w:szCs w:val="23"/>
          <w:shd w:val="clear" w:color="auto" w:fill="FFFFFF"/>
        </w:rPr>
        <w:t>, </w:t>
      </w:r>
      <w:hyperlink r:id="rId25" w:tgtFrame="_blank" w:tooltip="ГПК РФ &gt;  Раздел II. Производство в суде первой инстанции &gt; Подраздел II. Исковое производство &gt; Глава 22. Заочное производство &gt; Статья 233. Основания для заочного производства" w:history="1">
        <w:r>
          <w:rPr>
            <w:rStyle w:val="a3"/>
            <w:rFonts w:ascii="Arial" w:hAnsi="Arial" w:cs="Arial"/>
            <w:color w:val="8859A8"/>
            <w:sz w:val="23"/>
            <w:szCs w:val="23"/>
            <w:bdr w:val="none" w:sz="0" w:space="0" w:color="auto" w:frame="1"/>
          </w:rPr>
          <w:t>233</w:t>
        </w:r>
      </w:hyperlink>
      <w:r>
        <w:rPr>
          <w:rFonts w:ascii="Arial" w:hAnsi="Arial" w:cs="Arial"/>
          <w:color w:val="000000"/>
          <w:sz w:val="23"/>
          <w:szCs w:val="23"/>
          <w:shd w:val="clear" w:color="auto" w:fill="FFFFFF"/>
        </w:rPr>
        <w:t>-</w:t>
      </w:r>
      <w:hyperlink r:id="rId26" w:tgtFrame="_blank" w:tooltip="ГПК РФ &gt;  Раздел II. Производство в суде первой инстанции &gt; Подраздел II. Исковое производство &gt; Глава 22. Заочное производство &gt; Статья 237. Обжалование заочного решения суда" w:history="1">
        <w:r>
          <w:rPr>
            <w:rStyle w:val="a3"/>
            <w:rFonts w:ascii="Arial" w:hAnsi="Arial" w:cs="Arial"/>
            <w:color w:val="8859A8"/>
            <w:sz w:val="23"/>
            <w:szCs w:val="23"/>
            <w:bdr w:val="none" w:sz="0" w:space="0" w:color="auto" w:frame="1"/>
          </w:rPr>
          <w:t>237</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r>
        <w:rPr>
          <w:rFonts w:ascii="Arial" w:hAnsi="Arial" w:cs="Arial"/>
          <w:color w:val="000000"/>
          <w:sz w:val="23"/>
          <w:szCs w:val="23"/>
        </w:rPr>
        <w:br/>
      </w:r>
    </w:p>
    <w:p w:rsidR="00525B4C" w:rsidRDefault="00525B4C" w:rsidP="00525B4C">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7370BC" w:rsidRPr="00525B4C" w:rsidRDefault="00525B4C" w:rsidP="00525B4C">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Иск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к</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у А. Г. </w:t>
      </w:r>
      <w:proofErr w:type="gramStart"/>
      <w:r>
        <w:rPr>
          <w:rFonts w:ascii="Arial" w:hAnsi="Arial" w:cs="Arial"/>
          <w:color w:val="000000"/>
          <w:sz w:val="23"/>
          <w:szCs w:val="23"/>
          <w:shd w:val="clear" w:color="auto" w:fill="FFFFFF"/>
        </w:rPr>
        <w:t>о</w:t>
      </w:r>
      <w:proofErr w:type="gramEnd"/>
      <w:r>
        <w:rPr>
          <w:rFonts w:ascii="Arial" w:hAnsi="Arial" w:cs="Arial"/>
          <w:color w:val="000000"/>
          <w:sz w:val="23"/>
          <w:szCs w:val="23"/>
          <w:shd w:val="clear" w:color="auto" w:fill="FFFFFF"/>
        </w:rPr>
        <w:t xml:space="preserve"> взыскании задолженности по кредитному договору удовлетворить.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Взыскать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а </w:t>
      </w:r>
      <w:proofErr w:type="spellStart"/>
      <w:r>
        <w:rPr>
          <w:rFonts w:ascii="Arial" w:hAnsi="Arial" w:cs="Arial"/>
          <w:color w:val="000000"/>
          <w:sz w:val="23"/>
          <w:szCs w:val="23"/>
          <w:shd w:val="clear" w:color="auto" w:fill="FFFFFF"/>
        </w:rPr>
        <w:t>А</w:t>
      </w:r>
      <w:proofErr w:type="spellEnd"/>
      <w:r>
        <w:rPr>
          <w:rFonts w:ascii="Arial" w:hAnsi="Arial" w:cs="Arial"/>
          <w:color w:val="000000"/>
          <w:sz w:val="23"/>
          <w:szCs w:val="23"/>
          <w:shd w:val="clear" w:color="auto" w:fill="FFFFFF"/>
        </w:rPr>
        <w:t xml:space="preserve">. Г. </w:t>
      </w:r>
      <w:proofErr w:type="gramStart"/>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 xml:space="preserve"> пользу общества с ограниченной ответственностью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задолженность по кредитному договору в размере 137 098 рублей 59 копеек, а также в возврат государственной пошлины 3 941 рублей 97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подать в суд, принявший заочное решение, заявление об отмене этого решения суда в течение семи дней со дня вручения ей копии этого решения.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Заочное решение суда может быть обжаловано сторонами также в апелляционном порядке в течение месяца по истечении срока подачи ответчицей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sectPr w:rsidR="007370BC" w:rsidRPr="00525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75"/>
    <w:rsid w:val="000806E9"/>
    <w:rsid w:val="000B4575"/>
    <w:rsid w:val="00186E29"/>
    <w:rsid w:val="00505819"/>
    <w:rsid w:val="00525B4C"/>
    <w:rsid w:val="007370BC"/>
    <w:rsid w:val="0091176C"/>
    <w:rsid w:val="00CA33D6"/>
    <w:rsid w:val="00E264E7"/>
    <w:rsid w:val="00E45070"/>
    <w:rsid w:val="00E53366"/>
    <w:rsid w:val="00F3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4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57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4575"/>
    <w:rPr>
      <w:color w:val="0000FF"/>
      <w:u w:val="single"/>
    </w:rPr>
  </w:style>
  <w:style w:type="character" w:customStyle="1" w:styleId="snippetequal">
    <w:name w:val="snippet_equal"/>
    <w:basedOn w:val="a0"/>
    <w:rsid w:val="000B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6484">
      <w:bodyDiv w:val="1"/>
      <w:marLeft w:val="0"/>
      <w:marRight w:val="0"/>
      <w:marTop w:val="0"/>
      <w:marBottom w:val="0"/>
      <w:divBdr>
        <w:top w:val="none" w:sz="0" w:space="0" w:color="auto"/>
        <w:left w:val="none" w:sz="0" w:space="0" w:color="auto"/>
        <w:bottom w:val="none" w:sz="0" w:space="0" w:color="auto"/>
        <w:right w:val="none" w:sz="0" w:space="0" w:color="auto"/>
      </w:divBdr>
      <w:divsChild>
        <w:div w:id="1319960643">
          <w:marLeft w:val="0"/>
          <w:marRight w:val="0"/>
          <w:marTop w:val="0"/>
          <w:marBottom w:val="60"/>
          <w:divBdr>
            <w:top w:val="none" w:sz="0" w:space="0" w:color="auto"/>
            <w:left w:val="none" w:sz="0" w:space="0" w:color="auto"/>
            <w:bottom w:val="none" w:sz="0" w:space="0" w:color="auto"/>
            <w:right w:val="none" w:sz="0" w:space="0" w:color="auto"/>
          </w:divBdr>
        </w:div>
      </w:divsChild>
    </w:div>
    <w:div w:id="315771150">
      <w:bodyDiv w:val="1"/>
      <w:marLeft w:val="0"/>
      <w:marRight w:val="0"/>
      <w:marTop w:val="0"/>
      <w:marBottom w:val="0"/>
      <w:divBdr>
        <w:top w:val="none" w:sz="0" w:space="0" w:color="auto"/>
        <w:left w:val="none" w:sz="0" w:space="0" w:color="auto"/>
        <w:bottom w:val="none" w:sz="0" w:space="0" w:color="auto"/>
        <w:right w:val="none" w:sz="0" w:space="0" w:color="auto"/>
      </w:divBdr>
      <w:divsChild>
        <w:div w:id="1166213711">
          <w:marLeft w:val="0"/>
          <w:marRight w:val="0"/>
          <w:marTop w:val="0"/>
          <w:marBottom w:val="60"/>
          <w:divBdr>
            <w:top w:val="none" w:sz="0" w:space="0" w:color="auto"/>
            <w:left w:val="none" w:sz="0" w:space="0" w:color="auto"/>
            <w:bottom w:val="none" w:sz="0" w:space="0" w:color="auto"/>
            <w:right w:val="none" w:sz="0" w:space="0" w:color="auto"/>
          </w:divBdr>
        </w:div>
      </w:divsChild>
    </w:div>
    <w:div w:id="674529168">
      <w:bodyDiv w:val="1"/>
      <w:marLeft w:val="0"/>
      <w:marRight w:val="0"/>
      <w:marTop w:val="0"/>
      <w:marBottom w:val="0"/>
      <w:divBdr>
        <w:top w:val="none" w:sz="0" w:space="0" w:color="auto"/>
        <w:left w:val="none" w:sz="0" w:space="0" w:color="auto"/>
        <w:bottom w:val="none" w:sz="0" w:space="0" w:color="auto"/>
        <w:right w:val="none" w:sz="0" w:space="0" w:color="auto"/>
      </w:divBdr>
      <w:divsChild>
        <w:div w:id="1884053959">
          <w:marLeft w:val="0"/>
          <w:marRight w:val="0"/>
          <w:marTop w:val="0"/>
          <w:marBottom w:val="60"/>
          <w:divBdr>
            <w:top w:val="none" w:sz="0" w:space="0" w:color="auto"/>
            <w:left w:val="none" w:sz="0" w:space="0" w:color="auto"/>
            <w:bottom w:val="none" w:sz="0" w:space="0" w:color="auto"/>
            <w:right w:val="none" w:sz="0" w:space="0" w:color="auto"/>
          </w:divBdr>
        </w:div>
      </w:divsChild>
    </w:div>
    <w:div w:id="1006592554">
      <w:bodyDiv w:val="1"/>
      <w:marLeft w:val="0"/>
      <w:marRight w:val="0"/>
      <w:marTop w:val="0"/>
      <w:marBottom w:val="0"/>
      <w:divBdr>
        <w:top w:val="none" w:sz="0" w:space="0" w:color="auto"/>
        <w:left w:val="none" w:sz="0" w:space="0" w:color="auto"/>
        <w:bottom w:val="none" w:sz="0" w:space="0" w:color="auto"/>
        <w:right w:val="none" w:sz="0" w:space="0" w:color="auto"/>
      </w:divBdr>
      <w:divsChild>
        <w:div w:id="1764298775">
          <w:marLeft w:val="0"/>
          <w:marRight w:val="0"/>
          <w:marTop w:val="0"/>
          <w:marBottom w:val="60"/>
          <w:divBdr>
            <w:top w:val="none" w:sz="0" w:space="0" w:color="auto"/>
            <w:left w:val="none" w:sz="0" w:space="0" w:color="auto"/>
            <w:bottom w:val="none" w:sz="0" w:space="0" w:color="auto"/>
            <w:right w:val="none" w:sz="0" w:space="0" w:color="auto"/>
          </w:divBdr>
        </w:div>
      </w:divsChild>
    </w:div>
    <w:div w:id="1014840571">
      <w:bodyDiv w:val="1"/>
      <w:marLeft w:val="0"/>
      <w:marRight w:val="0"/>
      <w:marTop w:val="0"/>
      <w:marBottom w:val="0"/>
      <w:divBdr>
        <w:top w:val="none" w:sz="0" w:space="0" w:color="auto"/>
        <w:left w:val="none" w:sz="0" w:space="0" w:color="auto"/>
        <w:bottom w:val="none" w:sz="0" w:space="0" w:color="auto"/>
        <w:right w:val="none" w:sz="0" w:space="0" w:color="auto"/>
      </w:divBdr>
      <w:divsChild>
        <w:div w:id="1525360324">
          <w:marLeft w:val="0"/>
          <w:marRight w:val="0"/>
          <w:marTop w:val="0"/>
          <w:marBottom w:val="60"/>
          <w:divBdr>
            <w:top w:val="none" w:sz="0" w:space="0" w:color="auto"/>
            <w:left w:val="none" w:sz="0" w:space="0" w:color="auto"/>
            <w:bottom w:val="none" w:sz="0" w:space="0" w:color="auto"/>
            <w:right w:val="none" w:sz="0" w:space="0" w:color="auto"/>
          </w:divBdr>
        </w:div>
      </w:divsChild>
    </w:div>
    <w:div w:id="1042098619">
      <w:bodyDiv w:val="1"/>
      <w:marLeft w:val="0"/>
      <w:marRight w:val="0"/>
      <w:marTop w:val="0"/>
      <w:marBottom w:val="0"/>
      <w:divBdr>
        <w:top w:val="none" w:sz="0" w:space="0" w:color="auto"/>
        <w:left w:val="none" w:sz="0" w:space="0" w:color="auto"/>
        <w:bottom w:val="none" w:sz="0" w:space="0" w:color="auto"/>
        <w:right w:val="none" w:sz="0" w:space="0" w:color="auto"/>
      </w:divBdr>
      <w:divsChild>
        <w:div w:id="490560320">
          <w:marLeft w:val="0"/>
          <w:marRight w:val="0"/>
          <w:marTop w:val="0"/>
          <w:marBottom w:val="60"/>
          <w:divBdr>
            <w:top w:val="none" w:sz="0" w:space="0" w:color="auto"/>
            <w:left w:val="none" w:sz="0" w:space="0" w:color="auto"/>
            <w:bottom w:val="none" w:sz="0" w:space="0" w:color="auto"/>
            <w:right w:val="none" w:sz="0" w:space="0" w:color="auto"/>
          </w:divBdr>
        </w:div>
      </w:divsChild>
    </w:div>
    <w:div w:id="1696268424">
      <w:bodyDiv w:val="1"/>
      <w:marLeft w:val="0"/>
      <w:marRight w:val="0"/>
      <w:marTop w:val="0"/>
      <w:marBottom w:val="0"/>
      <w:divBdr>
        <w:top w:val="none" w:sz="0" w:space="0" w:color="auto"/>
        <w:left w:val="none" w:sz="0" w:space="0" w:color="auto"/>
        <w:bottom w:val="none" w:sz="0" w:space="0" w:color="auto"/>
        <w:right w:val="none" w:sz="0" w:space="0" w:color="auto"/>
      </w:divBdr>
      <w:divsChild>
        <w:div w:id="1212376294">
          <w:marLeft w:val="0"/>
          <w:marRight w:val="0"/>
          <w:marTop w:val="0"/>
          <w:marBottom w:val="60"/>
          <w:divBdr>
            <w:top w:val="none" w:sz="0" w:space="0" w:color="auto"/>
            <w:left w:val="none" w:sz="0" w:space="0" w:color="auto"/>
            <w:bottom w:val="none" w:sz="0" w:space="0" w:color="auto"/>
            <w:right w:val="none" w:sz="0" w:space="0" w:color="auto"/>
          </w:divBdr>
        </w:div>
      </w:divsChild>
    </w:div>
    <w:div w:id="1769083830">
      <w:bodyDiv w:val="1"/>
      <w:marLeft w:val="0"/>
      <w:marRight w:val="0"/>
      <w:marTop w:val="0"/>
      <w:marBottom w:val="0"/>
      <w:divBdr>
        <w:top w:val="none" w:sz="0" w:space="0" w:color="auto"/>
        <w:left w:val="none" w:sz="0" w:space="0" w:color="auto"/>
        <w:bottom w:val="none" w:sz="0" w:space="0" w:color="auto"/>
        <w:right w:val="none" w:sz="0" w:space="0" w:color="auto"/>
      </w:divBdr>
      <w:divsChild>
        <w:div w:id="11857327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pk-rf/razdel-i/glava-6/statia-56/" TargetMode="External"/><Relationship Id="rId13" Type="http://schemas.openxmlformats.org/officeDocument/2006/relationships/hyperlink" Target="https://sudact.ru/law/gk-rf-chast2/razdel-iv/glava-42/ss-1_4/statia-810/" TargetMode="External"/><Relationship Id="rId18" Type="http://schemas.openxmlformats.org/officeDocument/2006/relationships/hyperlink" Target="https://sudact.ru/law/gk-rf-chast1/razdel-iii/podrazdel-1_1/glava-22/statia-309/" TargetMode="External"/><Relationship Id="rId26" Type="http://schemas.openxmlformats.org/officeDocument/2006/relationships/hyperlink" Target="https://sudact.ru/law/gpk-rf/razdel-ii/podrazdel-ii/glava-22/statia-237/" TargetMode="External"/><Relationship Id="rId3" Type="http://schemas.openxmlformats.org/officeDocument/2006/relationships/settings" Target="settings.xml"/><Relationship Id="rId21" Type="http://schemas.openxmlformats.org/officeDocument/2006/relationships/hyperlink" Target="https://sudact.ru/law/gpk-rf/razdel-i/glava-7/statia-98/" TargetMode="External"/><Relationship Id="rId7" Type="http://schemas.openxmlformats.org/officeDocument/2006/relationships/hyperlink" Target="https://sudact.ru/law/gpk-rf/razdel-ii/podrazdel-ii/glava-22/statia-233/" TargetMode="External"/><Relationship Id="rId12" Type="http://schemas.openxmlformats.org/officeDocument/2006/relationships/hyperlink" Target="https://sudact.ru/law/gk-rf-chast2/razdel-iv/glava-42/ss-1_4/statia-809/" TargetMode="External"/><Relationship Id="rId17" Type="http://schemas.openxmlformats.org/officeDocument/2006/relationships/hyperlink" Target="https://sudact.ru/law/gk-rf-chast2/razdel-iv/glava-42/ss-2_4/statia-819/" TargetMode="External"/><Relationship Id="rId25" Type="http://schemas.openxmlformats.org/officeDocument/2006/relationships/hyperlink" Target="https://sudact.ru/law/gpk-rf/razdel-ii/podrazdel-ii/glava-22/statia-233/" TargetMode="External"/><Relationship Id="rId2" Type="http://schemas.microsoft.com/office/2007/relationships/stylesWithEffects" Target="stylesWithEffects.xml"/><Relationship Id="rId16" Type="http://schemas.openxmlformats.org/officeDocument/2006/relationships/hyperlink" Target="https://sudact.ru/law/gk-rf-chast2/razdel-iv/glava-42/ss-1_4/statia-809/" TargetMode="External"/><Relationship Id="rId20" Type="http://schemas.openxmlformats.org/officeDocument/2006/relationships/hyperlink" Target="https://sudact.ru/law/gk-rf-chast1/razdel-iii/podrazdel-1_1/glava-24/ss-1_4/1_4/statia-382/" TargetMode="External"/><Relationship Id="rId1" Type="http://schemas.openxmlformats.org/officeDocument/2006/relationships/styles" Target="styles.xml"/><Relationship Id="rId6" Type="http://schemas.openxmlformats.org/officeDocument/2006/relationships/hyperlink" Target="https://sudact.ru/law/gpk-rf/razdel-i/glava-10/statia-117/" TargetMode="External"/><Relationship Id="rId11" Type="http://schemas.openxmlformats.org/officeDocument/2006/relationships/hyperlink" Target="https://sudact.ru/law/gk-rf-chast1/razdel-iii/podrazdel-2_1/glava-28/statia-435/" TargetMode="External"/><Relationship Id="rId24" Type="http://schemas.openxmlformats.org/officeDocument/2006/relationships/hyperlink" Target="https://sudact.ru/law/gpk-rf/razdel-ii/podrazdel-ii/glava-16/statia-199_1/" TargetMode="External"/><Relationship Id="rId5" Type="http://schemas.openxmlformats.org/officeDocument/2006/relationships/hyperlink" Target="https://sudact.ru/regular/court/KNjinRElVz6K/" TargetMode="External"/><Relationship Id="rId15" Type="http://schemas.openxmlformats.org/officeDocument/2006/relationships/hyperlink" Target="https://sudact.ru/law/gk-rf-chast1/razdel-iii/podrazdel-1_1/glava-25/statia-395/" TargetMode="External"/><Relationship Id="rId23" Type="http://schemas.openxmlformats.org/officeDocument/2006/relationships/hyperlink" Target="https://sudact.ru/law/gpk-rf/razdel-ii/podrazdel-ii/glava-16/statia-194/" TargetMode="External"/><Relationship Id="rId28" Type="http://schemas.openxmlformats.org/officeDocument/2006/relationships/theme" Target="theme/theme1.xml"/><Relationship Id="rId10" Type="http://schemas.openxmlformats.org/officeDocument/2006/relationships/hyperlink" Target="https://sudact.ru/law/gk-rf-chast1/razdel-iii/podrazdel-2_1/glava-28/statia-432/" TargetMode="External"/><Relationship Id="rId19" Type="http://schemas.openxmlformats.org/officeDocument/2006/relationships/hyperlink" Target="https://sudact.ru/law/gk-rf-chast1/razdel-iii/podrazdel-1_1/glava-22/statia-310/" TargetMode="External"/><Relationship Id="rId4" Type="http://schemas.openxmlformats.org/officeDocument/2006/relationships/webSettings" Target="webSettings.xml"/><Relationship Id="rId9" Type="http://schemas.openxmlformats.org/officeDocument/2006/relationships/hyperlink" Target="https://sudact.ru/law/gk-rf-chast1/razdel-iii/podrazdel-2_1/glava-27/statia-421/" TargetMode="External"/><Relationship Id="rId14" Type="http://schemas.openxmlformats.org/officeDocument/2006/relationships/hyperlink" Target="https://sudact.ru/law/gk-rf-chast2/razdel-iv/glava-42/ss-1_4/statia-811/" TargetMode="External"/><Relationship Id="rId22" Type="http://schemas.openxmlformats.org/officeDocument/2006/relationships/hyperlink" Target="https://sudact.ru/law/gpk-rf/razdel-i/glava-7/statia-9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3328</Words>
  <Characters>18972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Шагидуллин Марсель Тальгатович</dc:creator>
  <cp:lastModifiedBy>Шагидуллин Марсель Тальгатович</cp:lastModifiedBy>
  <cp:revision>2</cp:revision>
  <cp:lastPrinted>2019-05-14T13:13:00Z</cp:lastPrinted>
  <dcterms:created xsi:type="dcterms:W3CDTF">2019-05-14T13:26:00Z</dcterms:created>
  <dcterms:modified xsi:type="dcterms:W3CDTF">2019-05-14T13:26:00Z</dcterms:modified>
</cp:coreProperties>
</file>